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9623" w14:textId="3E174472" w:rsidR="00C53096" w:rsidRDefault="00E15B95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Transpordiamet</w:t>
      </w:r>
    </w:p>
    <w:p w14:paraId="1DA99D7C" w14:textId="07CD9698" w:rsidR="00E15B95" w:rsidRDefault="0002145B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Valge 4, 11413, Tallinn</w:t>
      </w:r>
    </w:p>
    <w:p w14:paraId="7516F415" w14:textId="4B2E8E09" w:rsidR="0002145B" w:rsidRDefault="0002145B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Registrikood 70001490</w:t>
      </w:r>
    </w:p>
    <w:p w14:paraId="62DB093E" w14:textId="57076287" w:rsidR="0002145B" w:rsidRDefault="00EC5908" w:rsidP="00C0005A">
      <w:pPr>
        <w:pStyle w:val="NoSpacing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Indrek Vendla</w:t>
      </w:r>
    </w:p>
    <w:p w14:paraId="4B3BAB7C" w14:textId="77777777" w:rsidR="0002145B" w:rsidRPr="008555AB" w:rsidRDefault="0002145B" w:rsidP="00C0005A">
      <w:pPr>
        <w:pStyle w:val="NoSpacing"/>
        <w:rPr>
          <w:rFonts w:ascii="Garamond" w:hAnsi="Garamond"/>
          <w:sz w:val="24"/>
        </w:rPr>
      </w:pPr>
    </w:p>
    <w:p w14:paraId="116487DF" w14:textId="77777777" w:rsidR="003A6E41" w:rsidRPr="008555AB" w:rsidRDefault="003A6E41" w:rsidP="00C0005A">
      <w:pPr>
        <w:pStyle w:val="NoSpacing"/>
        <w:rPr>
          <w:rFonts w:ascii="Garamond" w:hAnsi="Garamond"/>
          <w:sz w:val="28"/>
        </w:rPr>
      </w:pPr>
    </w:p>
    <w:p w14:paraId="58BD309B" w14:textId="57728F51" w:rsidR="00297C94" w:rsidRPr="00E15B95" w:rsidRDefault="00E15B95" w:rsidP="00E15B95">
      <w:pPr>
        <w:pStyle w:val="NoSpacing"/>
        <w:jc w:val="center"/>
        <w:rPr>
          <w:rFonts w:ascii="Garamond" w:hAnsi="Garamond"/>
          <w:sz w:val="36"/>
          <w:szCs w:val="36"/>
        </w:rPr>
      </w:pPr>
      <w:r w:rsidRPr="00E15B95">
        <w:rPr>
          <w:rFonts w:ascii="Garamond" w:hAnsi="Garamond"/>
          <w:sz w:val="36"/>
          <w:szCs w:val="36"/>
        </w:rPr>
        <w:t>Tagatise vabastamise nõudekiri</w:t>
      </w:r>
    </w:p>
    <w:p w14:paraId="6CFE85CB" w14:textId="77777777" w:rsidR="003A6E41" w:rsidRPr="00E15B95" w:rsidRDefault="003A6E41" w:rsidP="00C0005A">
      <w:pPr>
        <w:pStyle w:val="NoSpacing"/>
        <w:rPr>
          <w:rFonts w:ascii="Garamond" w:hAnsi="Garamond"/>
          <w:sz w:val="36"/>
          <w:szCs w:val="36"/>
        </w:rPr>
      </w:pPr>
    </w:p>
    <w:p w14:paraId="7B5FB4A1" w14:textId="77777777" w:rsidR="003A6E41" w:rsidRPr="008555AB" w:rsidRDefault="003A6E41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21A1764E" w14:textId="77777777" w:rsidR="003A6E41" w:rsidRPr="008555AB" w:rsidRDefault="003A6E41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A4464E1" w14:textId="77777777" w:rsidR="00E04148" w:rsidRPr="008555AB" w:rsidRDefault="00E04148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CDEDDB6" w14:textId="3E80B035" w:rsidR="00E568BA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Viaston Infra OÜ, registrikoodiga 12696751 on teostanud ehitustöid (tee-ehituse töövõtuleping </w:t>
      </w:r>
      <w:r w:rsidR="00EC5908" w:rsidRPr="00EC5908">
        <w:rPr>
          <w:rFonts w:ascii="Garamond" w:hAnsi="Garamond"/>
          <w:sz w:val="24"/>
          <w:szCs w:val="24"/>
        </w:rPr>
        <w:t>3.2-3/22/496-1</w:t>
      </w:r>
      <w:r w:rsidR="003606B3" w:rsidRPr="003606B3">
        <w:t xml:space="preserve"> </w:t>
      </w:r>
      <w:r w:rsidR="003606B3" w:rsidRPr="003606B3">
        <w:rPr>
          <w:rFonts w:ascii="Garamond" w:hAnsi="Garamond"/>
          <w:sz w:val="24"/>
          <w:szCs w:val="24"/>
        </w:rPr>
        <w:t xml:space="preserve">on </w:t>
      </w:r>
      <w:r w:rsidR="00EC5908" w:rsidRPr="00EC5908">
        <w:rPr>
          <w:rFonts w:ascii="Garamond" w:hAnsi="Garamond"/>
          <w:sz w:val="24"/>
          <w:szCs w:val="24"/>
        </w:rPr>
        <w:t xml:space="preserve"> Riigitee nr 11250 Viimsi – Randvere km 0,69 – 0,84 ringristmiku ümberehitus ja km 0,16 – 0,69 asfaltkatte taastusremont</w:t>
      </w:r>
      <w:r w:rsidR="003606B3" w:rsidRPr="003606B3">
        <w:rPr>
          <w:rFonts w:ascii="Garamond" w:hAnsi="Garamond"/>
          <w:sz w:val="24"/>
          <w:szCs w:val="24"/>
        </w:rPr>
        <w:t xml:space="preserve"> ehitus</w:t>
      </w:r>
      <w:r>
        <w:rPr>
          <w:rFonts w:ascii="Garamond" w:hAnsi="Garamond"/>
          <w:sz w:val="24"/>
          <w:szCs w:val="24"/>
        </w:rPr>
        <w:t>. Vastavalt lepingule on hoitud kinni ehitusaegset tagatist 10% (lepingu punkt 7.</w:t>
      </w:r>
      <w:r w:rsidR="003606B3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). Palume vabastada ehitusaegse tagatise osa. </w:t>
      </w:r>
    </w:p>
    <w:p w14:paraId="6214093F" w14:textId="35B39CB0" w:rsidR="00E15B95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68EEDDE" w14:textId="151191AC" w:rsidR="00E15B95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Lepingu maksumus ilma käibemaksuta o</w:t>
      </w:r>
      <w:r w:rsidR="0002145B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</w:t>
      </w:r>
      <w:r w:rsidR="00EC5908" w:rsidRPr="00EC5908">
        <w:rPr>
          <w:rFonts w:ascii="Garamond" w:hAnsi="Garamond"/>
          <w:sz w:val="24"/>
          <w:szCs w:val="24"/>
        </w:rPr>
        <w:t>787 846,25</w:t>
      </w:r>
      <w:r w:rsidR="00EC59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EUR</w:t>
      </w:r>
      <w:r w:rsidR="003606B3">
        <w:rPr>
          <w:rFonts w:ascii="Garamond" w:hAnsi="Garamond"/>
          <w:sz w:val="24"/>
          <w:szCs w:val="24"/>
        </w:rPr>
        <w:t xml:space="preserve">, millest  läinud maha arvamised summas </w:t>
      </w:r>
      <w:r w:rsidR="00EC5908" w:rsidRPr="00EC5908">
        <w:rPr>
          <w:rFonts w:ascii="Garamond" w:hAnsi="Garamond"/>
          <w:sz w:val="24"/>
          <w:szCs w:val="24"/>
        </w:rPr>
        <w:t>78 784,62</w:t>
      </w:r>
      <w:r w:rsidR="00EC5908">
        <w:rPr>
          <w:rFonts w:ascii="Garamond" w:hAnsi="Garamond"/>
          <w:sz w:val="24"/>
          <w:szCs w:val="24"/>
        </w:rPr>
        <w:t xml:space="preserve"> </w:t>
      </w:r>
      <w:r w:rsidR="003606B3">
        <w:rPr>
          <w:rFonts w:ascii="Garamond" w:hAnsi="Garamond"/>
          <w:sz w:val="24"/>
          <w:szCs w:val="24"/>
        </w:rPr>
        <w:t>EUR</w:t>
      </w:r>
      <w:r>
        <w:rPr>
          <w:rFonts w:ascii="Garamond" w:hAnsi="Garamond"/>
          <w:sz w:val="24"/>
          <w:szCs w:val="24"/>
        </w:rPr>
        <w:t xml:space="preserve">, millest Transpordiametile on väljastatud arveid summas </w:t>
      </w:r>
      <w:r w:rsidR="00EC5908" w:rsidRPr="00EC5908">
        <w:rPr>
          <w:rFonts w:ascii="Garamond" w:hAnsi="Garamond"/>
          <w:sz w:val="24"/>
          <w:szCs w:val="24"/>
        </w:rPr>
        <w:t xml:space="preserve">787 846,25 </w:t>
      </w:r>
      <w:r>
        <w:rPr>
          <w:rFonts w:ascii="Garamond" w:hAnsi="Garamond"/>
          <w:sz w:val="24"/>
          <w:szCs w:val="24"/>
        </w:rPr>
        <w:t xml:space="preserve"> EUR-i ilm käibemaksuta</w:t>
      </w:r>
      <w:r w:rsidR="003606B3">
        <w:rPr>
          <w:rFonts w:ascii="Garamond" w:hAnsi="Garamond"/>
          <w:sz w:val="24"/>
          <w:szCs w:val="24"/>
        </w:rPr>
        <w:t>.</w:t>
      </w:r>
    </w:p>
    <w:p w14:paraId="371C30FF" w14:textId="4F907AC8" w:rsidR="00E15B95" w:rsidRDefault="00E15B95" w:rsidP="00F04A5D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8927232" w14:textId="29113B02" w:rsidR="00C37FF1" w:rsidRPr="00E15B95" w:rsidRDefault="00902ECA" w:rsidP="00C0005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Transpordiame</w:t>
      </w:r>
      <w:r w:rsidR="00EC5908">
        <w:rPr>
          <w:rFonts w:ascii="Garamond" w:hAnsi="Garamond"/>
          <w:sz w:val="24"/>
          <w:szCs w:val="24"/>
        </w:rPr>
        <w:t xml:space="preserve">tile on väljastatud garantiiaja 28.03.2023. Palume vabastada tagatis summas </w:t>
      </w:r>
      <w:r w:rsidR="00EC5908" w:rsidRPr="00EC5908">
        <w:rPr>
          <w:rFonts w:ascii="Garamond" w:hAnsi="Garamond"/>
          <w:sz w:val="24"/>
          <w:szCs w:val="24"/>
        </w:rPr>
        <w:t>78 784,62</w:t>
      </w:r>
      <w:r w:rsidR="00EC5908">
        <w:rPr>
          <w:rFonts w:ascii="Garamond" w:hAnsi="Garamond"/>
          <w:sz w:val="24"/>
          <w:szCs w:val="24"/>
        </w:rPr>
        <w:t xml:space="preserve"> </w:t>
      </w:r>
      <w:r w:rsidR="00EC5908" w:rsidRPr="00EC5908">
        <w:rPr>
          <w:rFonts w:ascii="Garamond" w:hAnsi="Garamond"/>
          <w:sz w:val="24"/>
          <w:szCs w:val="24"/>
        </w:rPr>
        <w:t>EUR</w:t>
      </w:r>
    </w:p>
    <w:p w14:paraId="2533F2C9" w14:textId="77777777" w:rsidR="00C37FF1" w:rsidRPr="008555AB" w:rsidRDefault="00C37FF1" w:rsidP="00C0005A">
      <w:pPr>
        <w:pStyle w:val="NoSpacing"/>
        <w:rPr>
          <w:rFonts w:ascii="Garamond" w:hAnsi="Garamond"/>
          <w:sz w:val="20"/>
        </w:rPr>
      </w:pPr>
    </w:p>
    <w:p w14:paraId="54F5BDFE" w14:textId="77777777" w:rsidR="00C37FF1" w:rsidRPr="008555AB" w:rsidRDefault="00C37FF1" w:rsidP="00C0005A">
      <w:pPr>
        <w:pStyle w:val="NoSpacing"/>
        <w:rPr>
          <w:rFonts w:ascii="Garamond" w:hAnsi="Garamond"/>
          <w:sz w:val="20"/>
        </w:rPr>
      </w:pPr>
    </w:p>
    <w:p w14:paraId="7286A338" w14:textId="77777777" w:rsidR="00C37FF1" w:rsidRPr="008555AB" w:rsidRDefault="00C37FF1" w:rsidP="00C0005A">
      <w:pPr>
        <w:pStyle w:val="NoSpacing"/>
        <w:rPr>
          <w:rFonts w:ascii="Garamond" w:hAnsi="Garamond"/>
          <w:sz w:val="20"/>
        </w:rPr>
      </w:pPr>
    </w:p>
    <w:p w14:paraId="32309567" w14:textId="77777777" w:rsidR="004E7462" w:rsidRPr="008555AB" w:rsidRDefault="004E7462" w:rsidP="00C0005A">
      <w:pPr>
        <w:pStyle w:val="NoSpacing"/>
        <w:rPr>
          <w:rFonts w:ascii="Garamond" w:hAnsi="Garamond"/>
          <w:sz w:val="20"/>
        </w:rPr>
      </w:pPr>
    </w:p>
    <w:p w14:paraId="0CE06637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17BDFEA3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6EDE5E99" w14:textId="77777777" w:rsidR="00C0005A" w:rsidRPr="008555AB" w:rsidRDefault="00C0005A" w:rsidP="00C0005A">
      <w:pPr>
        <w:pStyle w:val="NoSpacing"/>
        <w:rPr>
          <w:rFonts w:ascii="Garamond" w:hAnsi="Garamond"/>
          <w:sz w:val="20"/>
        </w:rPr>
      </w:pPr>
    </w:p>
    <w:p w14:paraId="63DFF3F0" w14:textId="77777777" w:rsidR="00396574" w:rsidRPr="008555AB" w:rsidRDefault="00396574" w:rsidP="00C0005A">
      <w:pPr>
        <w:pStyle w:val="NoSpacing"/>
        <w:rPr>
          <w:rFonts w:ascii="Garamond" w:hAnsi="Garamond"/>
          <w:szCs w:val="22"/>
        </w:rPr>
      </w:pPr>
      <w:r w:rsidRPr="008555AB">
        <w:rPr>
          <w:rFonts w:ascii="Garamond" w:hAnsi="Garamond"/>
          <w:szCs w:val="22"/>
        </w:rPr>
        <w:t>Lugupidamisega</w:t>
      </w:r>
    </w:p>
    <w:p w14:paraId="219E2ECF" w14:textId="77777777" w:rsidR="00396574" w:rsidRPr="008555AB" w:rsidRDefault="00396574" w:rsidP="00C0005A">
      <w:pPr>
        <w:pStyle w:val="NoSpacing"/>
        <w:rPr>
          <w:rFonts w:ascii="Garamond" w:hAnsi="Garamond"/>
          <w:sz w:val="20"/>
        </w:rPr>
      </w:pPr>
    </w:p>
    <w:p w14:paraId="4C766EE6" w14:textId="6BE58FF1" w:rsidR="00C0005A" w:rsidRPr="008555AB" w:rsidRDefault="00EC5908" w:rsidP="00C0005A">
      <w:pPr>
        <w:pStyle w:val="NoSpacing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Mihkel Viita</w:t>
      </w:r>
    </w:p>
    <w:p w14:paraId="76895421" w14:textId="60E88225" w:rsidR="00C0005A" w:rsidRPr="008555AB" w:rsidRDefault="003606B3" w:rsidP="00C0005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Projektijuht</w:t>
      </w:r>
    </w:p>
    <w:sectPr w:rsidR="00C0005A" w:rsidRPr="008555AB" w:rsidSect="003A6E41">
      <w:headerReference w:type="default" r:id="rId7"/>
      <w:footerReference w:type="default" r:id="rId8"/>
      <w:pgSz w:w="11906" w:h="16838"/>
      <w:pgMar w:top="2372" w:right="1274" w:bottom="1560" w:left="1276" w:header="680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E059" w14:textId="77777777" w:rsidR="00C80EA4" w:rsidRDefault="00C80EA4" w:rsidP="001E1595">
      <w:pPr>
        <w:spacing w:after="0" w:line="240" w:lineRule="auto"/>
      </w:pPr>
      <w:r>
        <w:separator/>
      </w:r>
    </w:p>
  </w:endnote>
  <w:endnote w:type="continuationSeparator" w:id="0">
    <w:p w14:paraId="1F50AD21" w14:textId="77777777" w:rsidR="00C80EA4" w:rsidRDefault="00C80EA4" w:rsidP="001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9A4175D6-E110-4B99-B880-E41DF461023A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2" w:fontKey="{A77522ED-3FE8-466B-9AD4-0AB1AAF7D719}"/>
    <w:embedBold r:id="rId3" w:fontKey="{230D354F-2219-4669-B827-EF0A08BCF481}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1"/>
      <w:tblW w:w="5000" w:type="pct"/>
      <w:tblLook w:val="04A0" w:firstRow="1" w:lastRow="0" w:firstColumn="1" w:lastColumn="0" w:noHBand="0" w:noVBand="1"/>
    </w:tblPr>
    <w:tblGrid>
      <w:gridCol w:w="2898"/>
      <w:gridCol w:w="2968"/>
      <w:gridCol w:w="3490"/>
    </w:tblGrid>
    <w:tr w:rsidR="003519D1" w:rsidRPr="0087194E" w14:paraId="684661DF" w14:textId="77777777" w:rsidTr="00FF2FDE">
      <w:tc>
        <w:tcPr>
          <w:tcW w:w="1549" w:type="pct"/>
          <w:shd w:val="clear" w:color="auto" w:fill="auto"/>
        </w:tcPr>
        <w:p w14:paraId="4A84D3F5" w14:textId="77777777" w:rsidR="00F04A5D" w:rsidRPr="0087194E" w:rsidRDefault="00F04A5D" w:rsidP="00C53096">
          <w:pPr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Viaston Infra OÜ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br/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Tiigi tn. 28, Jüri alevik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 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br/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Rae vald 75301</w:t>
          </w:r>
        </w:p>
      </w:tc>
      <w:tc>
        <w:tcPr>
          <w:tcW w:w="1586" w:type="pct"/>
          <w:shd w:val="clear" w:color="auto" w:fill="auto"/>
        </w:tcPr>
        <w:p w14:paraId="64C44A0C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(+372) </w:t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600 9969</w:t>
          </w:r>
        </w:p>
        <w:p w14:paraId="5959ABB7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info@viaston.ee</w:t>
          </w:r>
        </w:p>
        <w:p w14:paraId="601D60E6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www.viaston.ee</w:t>
          </w:r>
        </w:p>
      </w:tc>
      <w:tc>
        <w:tcPr>
          <w:tcW w:w="1866" w:type="pct"/>
          <w:shd w:val="clear" w:color="auto" w:fill="auto"/>
        </w:tcPr>
        <w:p w14:paraId="621B3417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Reg. nr  12696751</w:t>
          </w:r>
        </w:p>
        <w:p w14:paraId="48AA3CB5" w14:textId="77777777" w:rsidR="00F04A5D" w:rsidRPr="0087194E" w:rsidRDefault="00F04A5D" w:rsidP="00FF2FDE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KMKR nr EE101733056</w:t>
          </w:r>
        </w:p>
        <w:p w14:paraId="45E7CA3D" w14:textId="77777777" w:rsidR="00F04A5D" w:rsidRPr="0087194E" w:rsidRDefault="00F04A5D" w:rsidP="00C53096">
          <w:pPr>
            <w:pStyle w:val="Footer"/>
            <w:jc w:val="center"/>
            <w:rPr>
              <w:rFonts w:ascii="Garamond" w:hAnsi="Garamond"/>
              <w:color w:val="646E70"/>
              <w:sz w:val="16"/>
              <w:szCs w:val="16"/>
            </w:rPr>
          </w:pPr>
          <w:r w:rsidRPr="0087194E">
            <w:rPr>
              <w:rFonts w:ascii="Garamond" w:hAnsi="Garamond"/>
              <w:color w:val="646E70"/>
              <w:sz w:val="16"/>
              <w:szCs w:val="16"/>
            </w:rPr>
            <w:t>S</w:t>
          </w:r>
          <w:r w:rsidR="00C53096" w:rsidRPr="0087194E">
            <w:rPr>
              <w:rFonts w:ascii="Garamond" w:hAnsi="Garamond"/>
              <w:color w:val="646E70"/>
              <w:sz w:val="16"/>
              <w:szCs w:val="16"/>
            </w:rPr>
            <w:t>EB Pank</w:t>
          </w:r>
          <w:r w:rsidRPr="0087194E">
            <w:rPr>
              <w:rFonts w:ascii="Garamond" w:hAnsi="Garamond"/>
              <w:color w:val="646E70"/>
              <w:sz w:val="16"/>
              <w:szCs w:val="16"/>
            </w:rPr>
            <w:t xml:space="preserve"> </w:t>
          </w:r>
          <w:r w:rsidR="003A6E41" w:rsidRPr="0087194E">
            <w:rPr>
              <w:rFonts w:ascii="Garamond" w:hAnsi="Garamond"/>
              <w:color w:val="646E70"/>
              <w:sz w:val="16"/>
              <w:szCs w:val="16"/>
            </w:rPr>
            <w:t>EE921010220234704227</w:t>
          </w:r>
        </w:p>
      </w:tc>
    </w:tr>
  </w:tbl>
  <w:p w14:paraId="6F258E70" w14:textId="77777777" w:rsidR="008C397C" w:rsidRPr="0087194E" w:rsidRDefault="00A0539F" w:rsidP="00F04A5D">
    <w:pPr>
      <w:pStyle w:val="Footer"/>
      <w:jc w:val="center"/>
      <w:rPr>
        <w:rFonts w:ascii="Garamond" w:hAnsi="Garamond"/>
      </w:rPr>
    </w:pPr>
    <w:r w:rsidRPr="0087194E">
      <w:rPr>
        <w:rFonts w:ascii="Garamond" w:hAnsi="Garamond"/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1CC82" wp14:editId="011F9F3A">
              <wp:simplePos x="0" y="0"/>
              <wp:positionH relativeFrom="margin">
                <wp:posOffset>-122555</wp:posOffset>
              </wp:positionH>
              <wp:positionV relativeFrom="paragraph">
                <wp:posOffset>-109220</wp:posOffset>
              </wp:positionV>
              <wp:extent cx="6858000" cy="17780"/>
              <wp:effectExtent l="0" t="0" r="0" b="1270"/>
              <wp:wrapNone/>
              <wp:docPr id="1" name="Ristkül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7780"/>
                      </a:xfrm>
                      <a:prstGeom prst="rect">
                        <a:avLst/>
                      </a:prstGeom>
                      <a:solidFill>
                        <a:srgbClr val="BE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27422" id="Ristkülik 4" o:spid="_x0000_s1026" style="position:absolute;margin-left:-9.65pt;margin-top:-8.6pt;width:540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" fillcolor="#be1e2d" stroked="f" strokecolor="#41719c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E2F4" w14:textId="77777777" w:rsidR="00C80EA4" w:rsidRDefault="00C80EA4" w:rsidP="001E1595">
      <w:pPr>
        <w:spacing w:after="0" w:line="240" w:lineRule="auto"/>
      </w:pPr>
      <w:r>
        <w:separator/>
      </w:r>
    </w:p>
  </w:footnote>
  <w:footnote w:type="continuationSeparator" w:id="0">
    <w:p w14:paraId="6C863A90" w14:textId="77777777" w:rsidR="00C80EA4" w:rsidRDefault="00C80EA4" w:rsidP="001E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F1CF" w14:textId="77777777" w:rsidR="001E1595" w:rsidRDefault="00A0539F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382376AA" wp14:editId="438C3172">
          <wp:simplePos x="0" y="0"/>
          <wp:positionH relativeFrom="margin">
            <wp:posOffset>3451860</wp:posOffset>
          </wp:positionH>
          <wp:positionV relativeFrom="page">
            <wp:posOffset>434777</wp:posOffset>
          </wp:positionV>
          <wp:extent cx="2700020" cy="819150"/>
          <wp:effectExtent l="0" t="0" r="5080" b="0"/>
          <wp:wrapNone/>
          <wp:docPr id="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8B9"/>
    <w:multiLevelType w:val="hybridMultilevel"/>
    <w:tmpl w:val="AD6810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3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95"/>
    <w:rsid w:val="00000401"/>
    <w:rsid w:val="00011ACF"/>
    <w:rsid w:val="00014175"/>
    <w:rsid w:val="0002145B"/>
    <w:rsid w:val="00027DD7"/>
    <w:rsid w:val="00036E3D"/>
    <w:rsid w:val="000E53FF"/>
    <w:rsid w:val="001E1595"/>
    <w:rsid w:val="00214D90"/>
    <w:rsid w:val="00232F55"/>
    <w:rsid w:val="002923D1"/>
    <w:rsid w:val="00297C94"/>
    <w:rsid w:val="003519D1"/>
    <w:rsid w:val="003606B3"/>
    <w:rsid w:val="00396574"/>
    <w:rsid w:val="003A6E41"/>
    <w:rsid w:val="004E7462"/>
    <w:rsid w:val="00582017"/>
    <w:rsid w:val="00610911"/>
    <w:rsid w:val="00661742"/>
    <w:rsid w:val="00712FDA"/>
    <w:rsid w:val="00716D63"/>
    <w:rsid w:val="008555AB"/>
    <w:rsid w:val="0087194E"/>
    <w:rsid w:val="008B16F9"/>
    <w:rsid w:val="008B3EF7"/>
    <w:rsid w:val="008C397C"/>
    <w:rsid w:val="00902ECA"/>
    <w:rsid w:val="0096493F"/>
    <w:rsid w:val="00973E40"/>
    <w:rsid w:val="00A0539F"/>
    <w:rsid w:val="00A177B5"/>
    <w:rsid w:val="00A21C63"/>
    <w:rsid w:val="00A963E6"/>
    <w:rsid w:val="00AC28F2"/>
    <w:rsid w:val="00BD6517"/>
    <w:rsid w:val="00C0005A"/>
    <w:rsid w:val="00C37FF1"/>
    <w:rsid w:val="00C53096"/>
    <w:rsid w:val="00C80EA4"/>
    <w:rsid w:val="00D8273A"/>
    <w:rsid w:val="00D9312F"/>
    <w:rsid w:val="00DD3376"/>
    <w:rsid w:val="00E04148"/>
    <w:rsid w:val="00E15B95"/>
    <w:rsid w:val="00E568BA"/>
    <w:rsid w:val="00EC5908"/>
    <w:rsid w:val="00F04A5D"/>
    <w:rsid w:val="00FC0BEB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E8CBD"/>
  <w15:docId w15:val="{A48D1B1E-82DA-41FE-97ED-BEBDDA0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 Lt" w:eastAsia="Times New Roman" w:hAnsi="Titillium Lt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F7"/>
    <w:pPr>
      <w:spacing w:after="160" w:line="276" w:lineRule="auto"/>
    </w:pPr>
    <w:rPr>
      <w:sz w:val="22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05A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Titillium Bd" w:hAnsi="Titillium Bd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05A"/>
    <w:pPr>
      <w:keepNext/>
      <w:keepLines/>
      <w:spacing w:before="120" w:after="0" w:line="240" w:lineRule="auto"/>
      <w:outlineLvl w:val="1"/>
    </w:pPr>
    <w:rPr>
      <w:rFonts w:ascii="Titillium Bd" w:hAnsi="Titillium Bd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2"/>
    </w:pPr>
    <w:rPr>
      <w:rFonts w:ascii="Titillium Bd" w:hAnsi="Titillium Bd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3"/>
    </w:pPr>
    <w:rPr>
      <w:rFonts w:ascii="Titillium Bd" w:hAnsi="Titillium Bd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4"/>
    </w:pPr>
    <w:rPr>
      <w:rFonts w:ascii="Titillium Bd" w:hAnsi="Titillium Bd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5"/>
    </w:pPr>
    <w:rPr>
      <w:rFonts w:ascii="Titillium Bd" w:hAnsi="Titillium Bd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6"/>
    </w:pPr>
    <w:rPr>
      <w:rFonts w:ascii="Titillium Bd" w:hAnsi="Titillium Bd"/>
      <w:b/>
      <w:bCs/>
      <w:color w:val="833C0B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7"/>
    </w:pPr>
    <w:rPr>
      <w:rFonts w:ascii="Titillium Bd" w:hAnsi="Titillium Bd"/>
      <w:color w:val="833C0B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5A"/>
    <w:pPr>
      <w:keepNext/>
      <w:keepLines/>
      <w:spacing w:before="80" w:after="0" w:line="240" w:lineRule="auto"/>
      <w:outlineLvl w:val="8"/>
    </w:pPr>
    <w:rPr>
      <w:rFonts w:ascii="Titillium Bd" w:hAnsi="Titillium Bd"/>
      <w:i/>
      <w:iCs/>
      <w:color w:val="833C0B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95"/>
  </w:style>
  <w:style w:type="paragraph" w:styleId="Footer">
    <w:name w:val="footer"/>
    <w:basedOn w:val="Normal"/>
    <w:link w:val="FooterChar"/>
    <w:uiPriority w:val="99"/>
    <w:unhideWhenUsed/>
    <w:rsid w:val="001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95"/>
  </w:style>
  <w:style w:type="character" w:customStyle="1" w:styleId="Heading1Char">
    <w:name w:val="Heading 1 Char"/>
    <w:link w:val="Heading1"/>
    <w:uiPriority w:val="9"/>
    <w:rsid w:val="00C0005A"/>
    <w:rPr>
      <w:rFonts w:ascii="Titillium Bd" w:eastAsia="Times New Roman" w:hAnsi="Titillium Bd" w:cs="Times New Roman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0005A"/>
    <w:rPr>
      <w:rFonts w:ascii="Titillium Bd" w:eastAsia="Times New Roman" w:hAnsi="Titillium Bd" w:cs="Times New Roman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C0005A"/>
    <w:rPr>
      <w:rFonts w:ascii="Titillium Bd" w:eastAsia="Times New Roman" w:hAnsi="Titillium Bd" w:cs="Times New Roman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0005A"/>
    <w:rPr>
      <w:rFonts w:ascii="Titillium Bd" w:eastAsia="Times New Roman" w:hAnsi="Titillium Bd" w:cs="Times New Roman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0005A"/>
    <w:rPr>
      <w:rFonts w:ascii="Titillium Bd" w:eastAsia="Times New Roman" w:hAnsi="Titillium Bd" w:cs="Times New Roman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C0005A"/>
    <w:rPr>
      <w:rFonts w:ascii="Titillium Bd" w:eastAsia="Times New Roman" w:hAnsi="Titillium Bd" w:cs="Times New Roman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C0005A"/>
    <w:rPr>
      <w:rFonts w:ascii="Titillium Bd" w:eastAsia="Times New Roman" w:hAnsi="Titillium Bd" w:cs="Times New Roman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05A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005A"/>
    <w:pPr>
      <w:spacing w:after="0" w:line="240" w:lineRule="auto"/>
      <w:contextualSpacing/>
    </w:pPr>
    <w:rPr>
      <w:rFonts w:ascii="Titillium Bd" w:hAnsi="Titillium Bd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C0005A"/>
    <w:rPr>
      <w:rFonts w:ascii="Titillium Bd" w:eastAsia="Times New Roman" w:hAnsi="Titillium Bd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5A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C0005A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C0005A"/>
    <w:rPr>
      <w:b/>
      <w:bCs/>
    </w:rPr>
  </w:style>
  <w:style w:type="character" w:styleId="Emphasis">
    <w:name w:val="Emphasis"/>
    <w:uiPriority w:val="20"/>
    <w:qFormat/>
    <w:rsid w:val="00C0005A"/>
    <w:rPr>
      <w:i/>
      <w:iCs/>
      <w:color w:val="000000"/>
    </w:rPr>
  </w:style>
  <w:style w:type="paragraph" w:styleId="NoSpacing">
    <w:name w:val="No Spacing"/>
    <w:uiPriority w:val="1"/>
    <w:qFormat/>
    <w:rsid w:val="008B3EF7"/>
    <w:rPr>
      <w:sz w:val="22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0005A"/>
    <w:pPr>
      <w:spacing w:before="160"/>
      <w:ind w:left="720" w:right="720"/>
      <w:jc w:val="center"/>
    </w:pPr>
    <w:rPr>
      <w:rFonts w:ascii="Titillium Bd" w:hAnsi="Titillium Bd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C0005A"/>
    <w:rPr>
      <w:rFonts w:ascii="Titillium Bd" w:eastAsia="Times New Roman" w:hAnsi="Titillium Bd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5A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Titillium Bd" w:hAnsi="Titillium B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0005A"/>
    <w:rPr>
      <w:rFonts w:ascii="Titillium Bd" w:eastAsia="Times New Roman" w:hAnsi="Titillium Bd" w:cs="Times New Roman"/>
      <w:sz w:val="24"/>
      <w:szCs w:val="24"/>
    </w:rPr>
  </w:style>
  <w:style w:type="character" w:styleId="SubtleEmphasis">
    <w:name w:val="Subtle Emphasis"/>
    <w:uiPriority w:val="19"/>
    <w:qFormat/>
    <w:rsid w:val="00C0005A"/>
    <w:rPr>
      <w:i/>
      <w:iCs/>
      <w:color w:val="595959"/>
    </w:rPr>
  </w:style>
  <w:style w:type="character" w:styleId="IntenseEmphasis">
    <w:name w:val="Intense Emphasis"/>
    <w:uiPriority w:val="21"/>
    <w:qFormat/>
    <w:rsid w:val="00C0005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C0005A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C0005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C0005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05A"/>
    <w:pPr>
      <w:outlineLvl w:val="9"/>
    </w:pPr>
  </w:style>
  <w:style w:type="table" w:styleId="TableGrid">
    <w:name w:val="Table Grid"/>
    <w:basedOn w:val="TableNormal"/>
    <w:uiPriority w:val="39"/>
    <w:rsid w:val="00F0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A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3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aston">
      <a:dk1>
        <a:srgbClr val="434343"/>
      </a:dk1>
      <a:lt1>
        <a:sysClr val="window" lastClr="FFFFFF"/>
      </a:lt1>
      <a:dk2>
        <a:srgbClr val="434343"/>
      </a:dk2>
      <a:lt2>
        <a:srgbClr val="E7E6E6"/>
      </a:lt2>
      <a:accent1>
        <a:srgbClr val="C8102E"/>
      </a:accent1>
      <a:accent2>
        <a:srgbClr val="C25762"/>
      </a:accent2>
      <a:accent3>
        <a:srgbClr val="F26C3F"/>
      </a:accent3>
      <a:accent4>
        <a:srgbClr val="FAAF40"/>
      </a:accent4>
      <a:accent5>
        <a:srgbClr val="5BC6D1"/>
      </a:accent5>
      <a:accent6>
        <a:srgbClr val="A57DCD"/>
      </a:accent6>
      <a:hlink>
        <a:srgbClr val="001E34"/>
      </a:hlink>
      <a:folHlink>
        <a:srgbClr val="C8102E"/>
      </a:folHlink>
    </a:clrScheme>
    <a:fontScheme name="Viaston fonts">
      <a:majorFont>
        <a:latin typeface="titillium"/>
        <a:ea typeface=""/>
        <a:cs typeface=""/>
      </a:majorFont>
      <a:minorFont>
        <a:latin typeface="titilliu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Kärt</cp:lastModifiedBy>
  <cp:revision>2</cp:revision>
  <cp:lastPrinted>2019-05-31T09:40:00Z</cp:lastPrinted>
  <dcterms:created xsi:type="dcterms:W3CDTF">2023-03-28T06:53:00Z</dcterms:created>
  <dcterms:modified xsi:type="dcterms:W3CDTF">2023-03-28T06:53:00Z</dcterms:modified>
</cp:coreProperties>
</file>